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9167FC" w:rsidRDefault="00C22EDC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C22EDC">
        <w:rPr>
          <w:rFonts w:eastAsiaTheme="minorHAnsi"/>
          <w:b/>
          <w:sz w:val="28"/>
          <w:szCs w:val="28"/>
          <w:lang w:eastAsia="en-US"/>
        </w:rPr>
        <w:t>Вводятся дополнительные меры по совершенствованию оплаты труда отдельных федеральных государственных гражданских служащих</w:t>
      </w:r>
      <w:bookmarkEnd w:id="0"/>
    </w:p>
    <w:p w:rsidR="00E112DB" w:rsidRPr="00AF272D" w:rsidRDefault="00E112DB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C22EDC" w:rsidRPr="00C22EDC" w:rsidRDefault="00C22EDC" w:rsidP="00C22ED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22EDC">
        <w:rPr>
          <w:rFonts w:eastAsiaTheme="minorHAnsi"/>
          <w:sz w:val="28"/>
          <w:szCs w:val="28"/>
          <w:lang w:eastAsia="en-US"/>
        </w:rPr>
        <w:t>В случае сокращения с 1 июля 2025 года предельной штатной численности федеральных государственных гражданских служащих территориальных органов (органов) федеральных государственных органов, аппаратов федеральных судов общей юрисдикции и федеральных арбитражных судов, управлений Судебного департамента при Верховном Суде РФ в субъектах РФ, установленной по состоянию на 29 октября 2024 года, высвободившиеся в результате сокращения средства на оплату труда указанных лиц направляются на увеличение суммы средств, предусмотренных в фонде оплаты труда гражданских служащих территориальных органов соответствующего федерального государственного органа для выплаты премий.</w:t>
      </w:r>
    </w:p>
    <w:p w:rsidR="00C22EDC" w:rsidRPr="00C22EDC" w:rsidRDefault="00C22EDC" w:rsidP="00C22ED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22EDC">
        <w:rPr>
          <w:rFonts w:eastAsiaTheme="minorHAnsi"/>
          <w:sz w:val="28"/>
          <w:szCs w:val="28"/>
          <w:lang w:eastAsia="en-US"/>
        </w:rPr>
        <w:t>Средства, высвободившиеся в результате сокращения, учитываются в фонде оплаты труда гражданских служащих территориальных органов сверх суммы средств, предусмотренных для выплаты премий (в расчете на год).</w:t>
      </w:r>
    </w:p>
    <w:p w:rsidR="00C22EDC" w:rsidRPr="00C22EDC" w:rsidRDefault="00C22EDC" w:rsidP="00C22ED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22EDC">
        <w:rPr>
          <w:rFonts w:eastAsiaTheme="minorHAnsi"/>
          <w:sz w:val="28"/>
          <w:szCs w:val="28"/>
          <w:lang w:eastAsia="en-US"/>
        </w:rPr>
        <w:t>Сокращение должно составлять не менее 10% предельной штатной численности гражданских служащих территориальных органов соответствующего федерального государственного органа.</w:t>
      </w:r>
    </w:p>
    <w:p w:rsidR="004746D1" w:rsidRDefault="00C22EDC" w:rsidP="00C22ED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C22EDC">
        <w:rPr>
          <w:rFonts w:eastAsiaTheme="minorHAnsi"/>
          <w:sz w:val="28"/>
          <w:szCs w:val="28"/>
          <w:lang w:eastAsia="en-US"/>
        </w:rPr>
        <w:t>Увеличение сокращенной предельной штатной численности гражданских служащих территориальных органов не допускается, за исключением случая, если такое увеличение обусловлено наделением федерального государственного органа дополнительными функциями или полномочиями в соответствии с федеральными законами, нормативными правовыми актами Президента РФ и Правительства РФ</w:t>
      </w:r>
      <w:r w:rsidR="009B4490" w:rsidRPr="009B4490">
        <w:rPr>
          <w:rFonts w:eastAsiaTheme="minorHAnsi"/>
          <w:sz w:val="28"/>
          <w:szCs w:val="28"/>
          <w:lang w:eastAsia="en-US"/>
        </w:rPr>
        <w:t>.</w:t>
      </w:r>
    </w:p>
    <w:p w:rsidR="00874242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74242"/>
    <w:rsid w:val="00883C27"/>
    <w:rsid w:val="009167FC"/>
    <w:rsid w:val="009623E7"/>
    <w:rsid w:val="009B4490"/>
    <w:rsid w:val="00A34B5C"/>
    <w:rsid w:val="00A95953"/>
    <w:rsid w:val="00AF272D"/>
    <w:rsid w:val="00B76425"/>
    <w:rsid w:val="00C22EDC"/>
    <w:rsid w:val="00C753BC"/>
    <w:rsid w:val="00D85C19"/>
    <w:rsid w:val="00E112DB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2025-06-26T20:23:00Z</cp:lastPrinted>
  <dcterms:created xsi:type="dcterms:W3CDTF">2025-06-26T20:24:00Z</dcterms:created>
  <dcterms:modified xsi:type="dcterms:W3CDTF">2025-06-26T20:24:00Z</dcterms:modified>
</cp:coreProperties>
</file>